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3EC1" w:rsidRPr="000D3EC1" w:rsidRDefault="000D3EC1" w:rsidP="000D3EC1">
      <w:pPr>
        <w:spacing w:after="0"/>
        <w:jc w:val="right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bookmarkStart w:id="0" w:name="block-19011875"/>
      <w:r w:rsidRPr="000D3EC1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Выписка из ООП СОО</w:t>
      </w:r>
    </w:p>
    <w:p w:rsidR="000D3EC1" w:rsidRPr="000D3EC1" w:rsidRDefault="000D3EC1" w:rsidP="000D3EC1">
      <w:pPr>
        <w:spacing w:after="0"/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</w:pPr>
      <w:r w:rsidRPr="000D3EC1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                                                       </w:t>
      </w:r>
      <w:r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 xml:space="preserve">                 </w:t>
      </w:r>
      <w:r w:rsidRPr="000D3EC1">
        <w:rPr>
          <w:rFonts w:ascii="Times New Roman" w:eastAsia="Times New Roman" w:hAnsi="Times New Roman" w:cs="Times New Roman"/>
          <w:bCs/>
          <w:i/>
          <w:sz w:val="24"/>
          <w:szCs w:val="24"/>
          <w:lang w:val="ru-RU" w:eastAsia="zh-CN"/>
        </w:rPr>
        <w:t>утв. приказом от 29.08.2023г 236/3-од</w:t>
      </w:r>
    </w:p>
    <w:p w:rsidR="000D3EC1" w:rsidRPr="000D3EC1" w:rsidRDefault="000D3EC1" w:rsidP="000D3EC1">
      <w:pPr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zh-CN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spacing w:after="0" w:line="408" w:lineRule="auto"/>
        <w:ind w:left="120"/>
        <w:jc w:val="center"/>
        <w:rPr>
          <w:lang w:val="ru-RU"/>
        </w:rPr>
      </w:pPr>
      <w:r w:rsidRPr="000D3EC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D3EC1" w:rsidRPr="000D3EC1" w:rsidRDefault="000D3EC1" w:rsidP="000D3EC1">
      <w:pPr>
        <w:spacing w:after="0" w:line="408" w:lineRule="auto"/>
        <w:ind w:left="120"/>
        <w:jc w:val="center"/>
        <w:rPr>
          <w:lang w:val="ru-RU"/>
        </w:rPr>
      </w:pPr>
      <w:r w:rsidRPr="000D3EC1">
        <w:rPr>
          <w:rFonts w:ascii="Times New Roman" w:hAnsi="Times New Roman"/>
          <w:b/>
          <w:color w:val="000000"/>
          <w:sz w:val="28"/>
          <w:lang w:val="ru-RU"/>
        </w:rPr>
        <w:t>учебного предмета «В</w:t>
      </w:r>
      <w:r w:rsidR="00604C16">
        <w:rPr>
          <w:rFonts w:ascii="Times New Roman" w:hAnsi="Times New Roman"/>
          <w:b/>
          <w:color w:val="000000"/>
          <w:sz w:val="28"/>
          <w:lang w:val="ru-RU"/>
        </w:rPr>
        <w:t>ероятность и статистика. Углубленный</w:t>
      </w:r>
      <w:bookmarkStart w:id="1" w:name="_GoBack"/>
      <w:bookmarkEnd w:id="1"/>
      <w:r w:rsidRPr="000D3EC1">
        <w:rPr>
          <w:rFonts w:ascii="Times New Roman" w:hAnsi="Times New Roman"/>
          <w:b/>
          <w:color w:val="000000"/>
          <w:sz w:val="28"/>
          <w:lang w:val="ru-RU"/>
        </w:rPr>
        <w:t xml:space="preserve"> уровень»</w:t>
      </w:r>
    </w:p>
    <w:p w:rsidR="000D3EC1" w:rsidRPr="000D3EC1" w:rsidRDefault="000D3EC1" w:rsidP="000D3EC1">
      <w:pPr>
        <w:spacing w:after="0" w:line="408" w:lineRule="auto"/>
        <w:ind w:left="120"/>
        <w:jc w:val="center"/>
        <w:rPr>
          <w:lang w:val="ru-RU"/>
        </w:rPr>
      </w:pPr>
      <w:r w:rsidRPr="000D3EC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spacing w:after="0"/>
        <w:ind w:left="120"/>
        <w:jc w:val="center"/>
        <w:rPr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D3E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853C1" w:rsidRPr="000D3EC1" w:rsidRDefault="000D3EC1" w:rsidP="000D3EC1">
      <w:pPr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  <w:sectPr w:rsidR="002853C1" w:rsidRPr="000D3EC1" w:rsidSect="000D3EC1">
          <w:pgSz w:w="11906" w:h="16383"/>
          <w:pgMar w:top="851" w:right="850" w:bottom="1134" w:left="1701" w:header="720" w:footer="720" w:gutter="0"/>
          <w:cols w:space="720"/>
        </w:sectPr>
      </w:pPr>
      <w:r w:rsidRPr="000D3EC1">
        <w:rPr>
          <w:rFonts w:ascii="Times New Roman" w:hAnsi="Times New Roman" w:cs="Times New Roman"/>
          <w:b/>
          <w:sz w:val="24"/>
          <w:szCs w:val="24"/>
          <w:lang w:val="ru-RU"/>
        </w:rPr>
        <w:t>2023г</w:t>
      </w:r>
    </w:p>
    <w:p w:rsidR="002853C1" w:rsidRPr="002901D4" w:rsidRDefault="002901D4">
      <w:pPr>
        <w:spacing w:after="0" w:line="264" w:lineRule="auto"/>
        <w:ind w:left="120"/>
        <w:jc w:val="both"/>
        <w:rPr>
          <w:lang w:val="ru-RU"/>
        </w:rPr>
      </w:pPr>
      <w:bookmarkStart w:id="2" w:name="block-19011876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</w:t>
      </w:r>
      <w:r w:rsidR="000B0A71" w:rsidRPr="002901D4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углублённого уровня является продолжением и развитием одноименного учебного курса углублённого уровня на уровне среднего общего образования. Учебный курс предназначен для формирования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обучающихся о методах исследования изменчивого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Содержание учебного курса направлено на закрепление знаний, полученных при изучении курса на уровне основного общего образования, и на развитие представлений о случайных величинах и взаимосвязях между ними на важных примерах, сюжеты которых почерпнуты из окружающего мира. В результате у обучающихся должно сформироваться представление о наиболее употребительных и общих математических моделях, используемых для описания антропометрических и демографических величин, погрешностей в различные рода измерениях, длительности безотказной работы технических устройств, характеристик массовых явлений и процессов в обществе. Учебный курс является базой для освоения вероятностно-статистических методов, необходимых специалистам не только инженерных специальностей, но также социальных и психологических, поскольку современные общественные науки в значительной мере используют аппарат анализа больших данных. Центральную часть учебного курса занимает обсуждение закона больших чисел – фундаментального закона природы, имеющего математическую формализацию.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на углублённом уровне выделены основные содержательные линии: «Случайные события и вероятности» и «Случайные величины и закон больших чисел».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Помимо основных линий в учебный курс включены элементы теории графов и теории множеств, необходимые для полноценного освоения материала данного учебного курса и смежных математических учебных курсов.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величин. Важную часть в этой содержательной линии занимает изучение геометрического и биномиального распределений и </w:t>
      </w:r>
      <w:r w:rsidRPr="002901D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их непрерывными аналогами – показательным и нормальным распределениями.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Темы, связанные с непрерывными случайными величинами и распределениями, акцентируют внимание обучающихся на описании и изучении случайных явлений с помощью непрерывных функций. Основное внимание уделяется показательному и нормальному распределениям.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В учебном курсе предусматривается ознакомительное изучение связи между случайными величинами и описание этой связи с помощью коэффициента корреляции и его выборочного аналога. Эти элементы содержания развивают тему «Диаграммы рассеивания», изученную на уровне основного общего образования, и во многом опираются на сведения из курсов алгебры и геометрии.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Ещё один элемент содержания, который предлагается на ознакомительном уровне – последовательность случайных независимых событий, наступающих в единицу времени. Ознакомление с распределением вероятностей количества таких событий носит развивающий характер и является актуальным для будущих абитуриентов, поступающих на учебные специальности, связанные с общественными науками, психологией и управлением.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b36699e0-a848-4276-9295-9131bc7b4ab1"/>
      <w:r w:rsidRPr="002901D4">
        <w:rPr>
          <w:rFonts w:ascii="Times New Roman" w:hAnsi="Times New Roman"/>
          <w:color w:val="000000"/>
          <w:sz w:val="28"/>
          <w:lang w:val="ru-RU"/>
        </w:rPr>
        <w:t>На изучение учебного курса «Вероятность и статистика» на углубленном уровне отводится 68 часов: в 10 классе – 34 часа (1 час в неделю), в 11 классе – 34 часа (1 час в неделю</w:t>
      </w:r>
      <w:proofErr w:type="gramStart"/>
      <w:r w:rsidRPr="002901D4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2901D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901D4">
        <w:rPr>
          <w:rFonts w:ascii="Times New Roman" w:hAnsi="Times New Roman"/>
          <w:color w:val="000000"/>
          <w:sz w:val="28"/>
          <w:lang w:val="ru-RU"/>
        </w:rPr>
        <w:t>‌</w:t>
      </w:r>
    </w:p>
    <w:p w:rsidR="002853C1" w:rsidRPr="002901D4" w:rsidRDefault="002853C1">
      <w:pPr>
        <w:rPr>
          <w:lang w:val="ru-RU"/>
        </w:rPr>
        <w:sectPr w:rsidR="002853C1" w:rsidRPr="002901D4">
          <w:pgSz w:w="11906" w:h="16383"/>
          <w:pgMar w:top="1134" w:right="850" w:bottom="1134" w:left="1701" w:header="720" w:footer="720" w:gutter="0"/>
          <w:cols w:space="720"/>
        </w:sectPr>
      </w:pPr>
    </w:p>
    <w:p w:rsidR="002853C1" w:rsidRPr="002901D4" w:rsidRDefault="002901D4">
      <w:pPr>
        <w:spacing w:after="0" w:line="264" w:lineRule="auto"/>
        <w:ind w:left="120"/>
        <w:jc w:val="both"/>
        <w:rPr>
          <w:lang w:val="ru-RU"/>
        </w:rPr>
      </w:pPr>
      <w:bookmarkStart w:id="4" w:name="block-19011878"/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</w:t>
      </w:r>
      <w:r w:rsidR="000B0A71" w:rsidRPr="002901D4">
        <w:rPr>
          <w:rFonts w:ascii="Times New Roman" w:hAnsi="Times New Roman"/>
          <w:b/>
          <w:color w:val="000000"/>
          <w:sz w:val="28"/>
          <w:lang w:val="ru-RU"/>
        </w:rPr>
        <w:t>СОДЕРЖАНИЕ ОБУЧЕНИЯ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left="12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Граф, связный граф, пути в графе: циклы и цепи. Степень (валентность) вершины. Графы на плоскости. Деревья.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Операции над событиями: пересечение, объединение, противоположные события. Диаграммы Эйлера. Формула сложения вероятностей.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Условная вероятность. Умножение вероятностей. Дерево случайного эксперимента. Формула полной вероятности. Формула Байеса. Независимые события.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Бинарный случайный опыт (испытание), успех и неудача. Независимые испытания. Серия независимых испытаний до первого успеха. Перестановки и факториал. Число сочетаний. Треугольник Паскаля. Формула бинома Ньютона.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Серия независимых испытаний Бернулли. Случайный выбор из конечной совокупности.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Случайная величина. Распределение вероятностей. Диаграмма распределения. Операции над случайными величинами. Бинарная случайная величина. Примеры распределений, в том числе геометрическое и биномиальное.</w:t>
      </w:r>
    </w:p>
    <w:p w:rsidR="002853C1" w:rsidRPr="002901D4" w:rsidRDefault="000B0A71">
      <w:pPr>
        <w:spacing w:after="0" w:line="264" w:lineRule="auto"/>
        <w:ind w:left="12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Совместное распределение двух случайных величин. Независимые случайные величины.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Математическое ожидание случайной величины (распределения). Примеры применения математического ожидания (страхование, лотерея). Математическое ожидание бинарной случайной величины. Математическое ожидание суммы случайных величин. Математическое ожидание геометрического и биномиального распределений.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Дисперсия и стандартное отклонение случайной величины (распределения). Дисперсия бинарной случайной величины. Математическое ожидание произведения и дисперсия суммы независимых случайных величин. Дисперсия и стандартное отклонение биномиального распределения. Дисперсия и стандартное отклонение геометрического распределения.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lastRenderedPageBreak/>
        <w:t>Неравенство Чебышёва. Теорема Чебышёва. Теорема Бернулли. Закон больших чисел. Выборочный метод исследований. Выборочные характеристики. Оценивание вероятности события по выборочным данным. Проверка простейших гипотез с помощью изученных распределений.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Непрерывные случайные величины. Примеры. Функция плотности вероятности распределения. Равномерное распределение и его свойства. Задачи, приводящие к показательному распределению. Задачи, приводящие к нормальному распределению. Функция плотности вероятности показательного распределения, функция плотности вероятности нормального распределения. Функция плотности и свойства нормального распределения.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Последовательность одиночных независимых событий. Задачи, приводящие к распределению Пуассона.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Ковариация двух случайных величин. Коэффициент линейной корреляции. Совместные наблюдения двух величин. Выборочный коэффициент корреляции. Различие между линейной связью и причинно-следственной связью. Линейная регрессия, метод наименьших квадратов.</w:t>
      </w:r>
    </w:p>
    <w:p w:rsidR="002853C1" w:rsidRPr="002901D4" w:rsidRDefault="002853C1">
      <w:pPr>
        <w:rPr>
          <w:lang w:val="ru-RU"/>
        </w:rPr>
        <w:sectPr w:rsidR="002853C1" w:rsidRPr="002901D4">
          <w:pgSz w:w="11906" w:h="16383"/>
          <w:pgMar w:top="1134" w:right="850" w:bottom="1134" w:left="1701" w:header="720" w:footer="720" w:gutter="0"/>
          <w:cols w:space="720"/>
        </w:sectPr>
      </w:pPr>
    </w:p>
    <w:p w:rsidR="002853C1" w:rsidRPr="002901D4" w:rsidRDefault="000B0A71" w:rsidP="002901D4">
      <w:pPr>
        <w:spacing w:after="0" w:line="264" w:lineRule="auto"/>
        <w:ind w:left="120"/>
        <w:jc w:val="both"/>
        <w:rPr>
          <w:lang w:val="ru-RU"/>
        </w:rPr>
      </w:pPr>
      <w:bookmarkStart w:id="5" w:name="block-19011877"/>
      <w:bookmarkEnd w:id="4"/>
      <w:r w:rsidRPr="002901D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ОСВОЕНИЯ УЧЕБНОГО КУРСА </w:t>
      </w:r>
      <w:r w:rsidR="002901D4">
        <w:rPr>
          <w:rFonts w:ascii="Times New Roman" w:hAnsi="Times New Roman"/>
          <w:b/>
          <w:color w:val="000000"/>
          <w:sz w:val="28"/>
          <w:lang w:val="ru-RU"/>
        </w:rPr>
        <w:t xml:space="preserve">                </w:t>
      </w:r>
    </w:p>
    <w:p w:rsidR="002853C1" w:rsidRPr="002901D4" w:rsidRDefault="000B0A71">
      <w:pPr>
        <w:spacing w:after="0" w:line="264" w:lineRule="auto"/>
        <w:ind w:left="12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 о математических основах функционирования различных структур, явлений, процедур гражданского общества (выборы, опросы и другое), умение взаимодействовать с социальными институтами в соответствии с их функциями и назначением;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ценностное отношение к достижениям российских математиков и российской математической школы, использование этих достижений в других науках, технологиях, сферах экономики;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осознание духовных ценностей российского народа, </w:t>
      </w: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поведения, связанного с практическим применением достижений науки и деятельностью учёного, осознание личного вклада в построение устойчивого будущего;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математических закономерностей, объектов, задач, решений, рассуждений, восприимчивость к математическим аспектам различных видов искусства;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жизни, ответственное отношение к своему здоровью (здоровое питание, сбалансированный режим занятий и отдыха, регулярная физическая активность), физическое совершенствование при занятиях спортивно-оздоровительной деятельностью;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трудолюбия, интерес к различным сферам профессиональной деятельности, связанным с математикой и её приложениями, умение совершать осознанный выбор будущей профессии и реализовывать собственные жизненные планы, готовность и способность к математическому образованию и самообразованию на протяжении всей жизни, готовность к активному участию в решении практических задач математической направленности;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проблем, ориентация на применение математических знаний для решения задач в области окружающей среды, планирование поступков и оценки их возможных последствий для окружающей среды;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 xml:space="preserve">8) ценности научного познания: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 математической науки как сферы человеческой деятельности, этапов её развития и значимости для развития цивилизации, овладение языком математики и математической культурой как средством познания мира, готовность осуществлять проектную и исследовательскую деятельность индивидуально и в группе.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left="12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left="12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проводить самостоятельно доказательства математических утверждений (прямые и от противного), выстраивать аргументацию, приводить примеры и </w:t>
      </w: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>, обосновывать собственные суждения и выводы;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познания, формулировать вопросы, фиксирующие противоречие, проблему, устанавливать искомое и данное, формировать гипотезу, аргументировать свою позицию, мнение;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lastRenderedPageBreak/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условиях.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форм представления;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left="12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аудитории.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left="12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lastRenderedPageBreak/>
        <w:t>владеть навыками познавательной рефлексии как осознания совершаемых действий и мыслительных процессов, их результатов, владеть способами самопроверки, самоконтроля процесса и результата решения математической задачи;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данных, найденных ошибок, выявленных трудностей;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оценивать соответствие результата цели и условиям, объяснять причины достижения или </w:t>
      </w: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задач, 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left="120"/>
        <w:jc w:val="both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2853C1" w:rsidRPr="002901D4" w:rsidRDefault="002853C1">
      <w:pPr>
        <w:spacing w:after="0" w:line="264" w:lineRule="auto"/>
        <w:ind w:left="120"/>
        <w:jc w:val="both"/>
        <w:rPr>
          <w:lang w:val="ru-RU"/>
        </w:rPr>
      </w:pP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901D4">
        <w:rPr>
          <w:rFonts w:ascii="Times New Roman" w:hAnsi="Times New Roman"/>
          <w:b/>
          <w:color w:val="000000"/>
          <w:sz w:val="28"/>
          <w:lang w:val="ru-RU"/>
        </w:rPr>
        <w:t>10 класса</w:t>
      </w:r>
      <w:r w:rsidRPr="002901D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граф, плоский граф, связный граф, путь в графе, цепь, цикл, дерево, степень вершины, дерево случайного эксперимента;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случайный эксперимент (опыт), случайное событие, элементарное случайное событие (элементарный исход) случайного опыта, находить вероятности событий в опытах с равновозможными элементарными событиями;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пересечение, объединение данных событий, событие, противоположное данному, использовать диаграммы Эйлера, координатную прямую для решения задач, пользоваться формулой сложения вероятностей для вероятностей двух и трех случайных событий;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условная вероятность, умножение вероятностей, независимые события, дерево случайного эксперимента, находить вероятности событий с помощью правила умножения, дерева случайного опыта, использовать формулу полной вероятности, формулу Байеса при </w:t>
      </w:r>
      <w:r w:rsidRPr="002901D4">
        <w:rPr>
          <w:rFonts w:ascii="Times New Roman" w:hAnsi="Times New Roman"/>
          <w:color w:val="000000"/>
          <w:sz w:val="28"/>
          <w:lang w:val="ru-RU"/>
        </w:rPr>
        <w:lastRenderedPageBreak/>
        <w:t>решении задач, определять независимость событий по формуле и по организации случайного эксперимента;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применять изученные комбинаторные формулы для перечисления элементов множеств, элементарных событий случайного опыта, решения задач по теории вероятностей;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бинарный случайный опыт (испытание), успех и неудача, независимые испытания, серия испытаний, находить вероятности событий: в серии испытаний до первого успеха, в серии испытаний Бернулли, в опыте, связанном со случайным выбором из конечной совокупности;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понятиями: случайная величина, распределение вероятностей, диаграмма распределения, бинарная случайная величина, геометрическое, биномиальное распределение.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2901D4">
        <w:rPr>
          <w:rFonts w:ascii="Times New Roman" w:hAnsi="Times New Roman"/>
          <w:b/>
          <w:color w:val="000000"/>
          <w:sz w:val="28"/>
          <w:lang w:val="ru-RU"/>
        </w:rPr>
        <w:t>11 класса</w:t>
      </w:r>
      <w:r w:rsidRPr="002901D4">
        <w:rPr>
          <w:rFonts w:ascii="Times New Roman" w:hAnsi="Times New Roman"/>
          <w:color w:val="000000"/>
          <w:sz w:val="28"/>
          <w:lang w:val="ru-RU"/>
        </w:rPr>
        <w:t xml:space="preserve"> обучающийся научится: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оперировать понятиями: совместное распределение двух случайных величин, использовать таблицу совместного распределения двух случайных величин для выделения распределения каждой величины, определения независимости случайных величин;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свободно оперировать понятием математического ожидания случайной величины (распределения), применять свойства математического ожидания при решении задач, вычислять математическое ожидание биномиального и геометрического распределений; </w:t>
      </w:r>
    </w:p>
    <w:p w:rsidR="002853C1" w:rsidRPr="002901D4" w:rsidRDefault="000B0A71">
      <w:pPr>
        <w:spacing w:after="0" w:line="264" w:lineRule="auto"/>
        <w:ind w:firstLine="600"/>
        <w:jc w:val="both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свободно оперировать понятиями: дисперсия, стандартное отклонение случайной величины, применять свойства дисперсии случайной величины (распределения) при решении задач, вычислять дисперсию и стандартное отклонение геометрического и биномиального распределений;</w:t>
      </w:r>
    </w:p>
    <w:p w:rsidR="002853C1" w:rsidRPr="002901D4" w:rsidRDefault="000B0A71" w:rsidP="002901D4">
      <w:pPr>
        <w:spacing w:after="0" w:line="264" w:lineRule="auto"/>
        <w:ind w:firstLine="600"/>
        <w:jc w:val="both"/>
        <w:rPr>
          <w:lang w:val="ru-RU"/>
        </w:rPr>
        <w:sectPr w:rsidR="002853C1" w:rsidRPr="002901D4">
          <w:pgSz w:w="11906" w:h="16383"/>
          <w:pgMar w:top="1134" w:right="850" w:bottom="1134" w:left="1701" w:header="720" w:footer="720" w:gutter="0"/>
          <w:cols w:space="720"/>
        </w:sectPr>
      </w:pPr>
      <w:r w:rsidRPr="002901D4">
        <w:rPr>
          <w:rFonts w:ascii="Times New Roman" w:hAnsi="Times New Roman"/>
          <w:color w:val="000000"/>
          <w:sz w:val="28"/>
          <w:lang w:val="ru-RU"/>
        </w:rPr>
        <w:t xml:space="preserve">вычислять выборочные характеристики по данной выборке и оценивать характеристики генеральной совокупности данных по выборочным характеристикам. Оценивать вероятности событий и проверять простейшие </w:t>
      </w:r>
      <w:r w:rsidR="002901D4">
        <w:rPr>
          <w:rFonts w:ascii="Times New Roman" w:hAnsi="Times New Roman"/>
          <w:color w:val="000000"/>
          <w:sz w:val="28"/>
          <w:lang w:val="ru-RU"/>
        </w:rPr>
        <w:t xml:space="preserve">      </w:t>
      </w:r>
    </w:p>
    <w:p w:rsidR="002853C1" w:rsidRDefault="002901D4">
      <w:pPr>
        <w:spacing w:after="0"/>
        <w:ind w:left="120"/>
      </w:pPr>
      <w:bookmarkStart w:id="6" w:name="block-19011881"/>
      <w:bookmarkEnd w:id="5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</w:t>
      </w:r>
      <w:r w:rsidR="000B0A71" w:rsidRPr="002901D4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0B0A71"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2853C1" w:rsidRDefault="000B0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662"/>
      </w:tblGrid>
      <w:tr w:rsidR="002853C1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</w:tr>
      <w:tr w:rsidR="002853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графов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2901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опыты, случайные события и вероятности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множествами и событиями. Сложение и умножение вероятностей. Условная вероятность.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Серии последовательных испытаний. Испытания Бернулли. Случайный выбор из конечной совокупности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2853C1" w:rsidRDefault="002901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2853C1" w:rsidRDefault="002853C1"/>
        </w:tc>
      </w:tr>
    </w:tbl>
    <w:p w:rsidR="002853C1" w:rsidRDefault="002853C1">
      <w:pPr>
        <w:sectPr w:rsidR="002853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3C1" w:rsidRDefault="002901D4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            </w:t>
      </w:r>
      <w:r w:rsidR="000B0A71">
        <w:rPr>
          <w:rFonts w:ascii="Times New Roman" w:hAnsi="Times New Roman"/>
          <w:b/>
          <w:color w:val="000000"/>
          <w:sz w:val="28"/>
        </w:rPr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9"/>
        <w:gridCol w:w="4582"/>
        <w:gridCol w:w="1576"/>
        <w:gridCol w:w="1841"/>
        <w:gridCol w:w="1910"/>
        <w:gridCol w:w="2718"/>
      </w:tblGrid>
      <w:tr w:rsidR="002853C1">
        <w:trPr>
          <w:trHeight w:val="144"/>
          <w:tblCellSpacing w:w="20" w:type="nil"/>
        </w:trPr>
        <w:tc>
          <w:tcPr>
            <w:tcW w:w="4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278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</w:tr>
      <w:tr w:rsidR="002853C1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2901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Непрерывные случайные величины (распределения), показательное и нормальное распределения</w:t>
            </w:r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величинами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7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78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100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2853C1" w:rsidRDefault="002901D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81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18" w:type="dxa"/>
            <w:tcMar>
              <w:top w:w="50" w:type="dxa"/>
              <w:left w:w="100" w:type="dxa"/>
            </w:tcMar>
            <w:vAlign w:val="center"/>
          </w:tcPr>
          <w:p w:rsidR="002853C1" w:rsidRDefault="002853C1"/>
        </w:tc>
      </w:tr>
    </w:tbl>
    <w:p w:rsidR="002853C1" w:rsidRDefault="002853C1">
      <w:pPr>
        <w:sectPr w:rsidR="002853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3C1" w:rsidRDefault="002853C1">
      <w:pPr>
        <w:sectPr w:rsidR="002853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3C1" w:rsidRDefault="002901D4">
      <w:pPr>
        <w:spacing w:after="0"/>
        <w:ind w:left="120"/>
      </w:pPr>
      <w:bookmarkStart w:id="7" w:name="block-19011880"/>
      <w:bookmarkEnd w:id="6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</w:t>
      </w:r>
      <w:r w:rsidR="000B0A71">
        <w:rPr>
          <w:rFonts w:ascii="Times New Roman" w:hAnsi="Times New Roman"/>
          <w:b/>
          <w:color w:val="000000"/>
          <w:sz w:val="28"/>
        </w:rPr>
        <w:t xml:space="preserve"> ПОУРОЧНОЕ ПЛАНИРОВАНИЕ </w:t>
      </w:r>
    </w:p>
    <w:p w:rsidR="002853C1" w:rsidRDefault="000B0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44"/>
        <w:gridCol w:w="4178"/>
        <w:gridCol w:w="1291"/>
        <w:gridCol w:w="1841"/>
        <w:gridCol w:w="1910"/>
        <w:gridCol w:w="1347"/>
        <w:gridCol w:w="2221"/>
      </w:tblGrid>
      <w:tr w:rsidR="002853C1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Граф, связный граф, представление задачи с помощью графа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Степень (валентность) вершины. Путь в графе. Цепи и циклы</w:t>
            </w:r>
            <w:r w:rsidR="002901D4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2901D4"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Графы на плоскости.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2901D4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Стартовая диагностика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2901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множеств и событий, противоположные </w:t>
            </w: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Формула условной вероятности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Байеса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Треугольник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Паскаля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Ньютона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№1: "Графы, вероятности, множества, комбинаторика"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Случайный выбор из конечной совокупности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Случайная величина. Распределение вероятностей. Диаграмма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случайными величинами. Примеры распределений.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случайной величины. Совместное распределение двух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Независимые случайные величины. Свойства математического ожидания.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бинарной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бинарной случайной величины. Свойства дисперсии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произведения и дисперсия суммы независимых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биномиального распределения. 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№2: "Испытания Бернулли. Случайные величины и распределения"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3C1" w:rsidRDefault="002853C1"/>
        </w:tc>
      </w:tr>
    </w:tbl>
    <w:p w:rsidR="002853C1" w:rsidRDefault="002853C1">
      <w:pPr>
        <w:sectPr w:rsidR="002853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3C1" w:rsidRDefault="000B0A7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6"/>
        <w:gridCol w:w="4364"/>
        <w:gridCol w:w="1223"/>
        <w:gridCol w:w="1841"/>
        <w:gridCol w:w="1910"/>
        <w:gridCol w:w="1347"/>
        <w:gridCol w:w="2221"/>
      </w:tblGrid>
      <w:tr w:rsidR="002853C1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2853C1" w:rsidRDefault="002853C1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2853C1" w:rsidRDefault="002853C1"/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Неравенство Чебышева. Теорема Чебышева. Теорема Бернулли.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2901D4" w:rsidP="002901D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  Входная контрольная работа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2901D4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Генеральная совокупность и случайная выборка. Знакомство с выборочными характеристиками. Оценка среднего и дисперсии генеральной совокупности с помощью выборочных характеристик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Оценивание вероятностей событий по выборке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Статистическая гипотеза. Проверка простейших гипотез с помощью свойств изученных распределений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непрерывных случайных величин. Функция плотности вероятности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Равномерное распределение. Примеры задач, приводящих к показательному и к нормальному распределениям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показательного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Функция плотности вероятности нормального распределения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Последовательность одиночных независимых событий. Пример задачи, приводящей к распределению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Пуассона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Ковариация двух случайных величин. Коэффициент корреляции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Совместные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наблюдения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двух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коэффициент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корреляции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Различие между линейной связью и причинно-следственной связью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регрессия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диаграмм, описательная статистика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Опыты с равновозможными элементарными событиями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графических методов: координатная прямая, дерево, диаграмма Эйлера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работа: "Вероятность и статистика"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Вычисление вероятностей событий с применением формул и графических методов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величины и распределения. Математическое ожидание случайной величины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2853C1" w:rsidRDefault="002853C1">
            <w:pPr>
              <w:spacing w:after="0"/>
              <w:ind w:left="135"/>
            </w:pPr>
          </w:p>
        </w:tc>
      </w:tr>
      <w:tr w:rsidR="002853C1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3C1" w:rsidRPr="002901D4" w:rsidRDefault="000B0A71">
            <w:pPr>
              <w:spacing w:after="0"/>
              <w:ind w:left="135"/>
              <w:rPr>
                <w:lang w:val="ru-RU"/>
              </w:rPr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 w:rsidRPr="002901D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2853C1" w:rsidRDefault="000B0A7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853C1" w:rsidRDefault="002853C1"/>
        </w:tc>
      </w:tr>
    </w:tbl>
    <w:p w:rsidR="002853C1" w:rsidRDefault="002853C1">
      <w:pPr>
        <w:sectPr w:rsidR="002853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3C1" w:rsidRDefault="002853C1">
      <w:pPr>
        <w:sectPr w:rsidR="002853C1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853C1" w:rsidRDefault="000B0A71">
      <w:pPr>
        <w:spacing w:after="0"/>
        <w:ind w:left="120"/>
      </w:pPr>
      <w:bookmarkStart w:id="8" w:name="block-19011879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2853C1" w:rsidRDefault="000B0A7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2853C1" w:rsidRPr="002901D4" w:rsidRDefault="000B0A71">
      <w:pPr>
        <w:spacing w:after="0" w:line="480" w:lineRule="auto"/>
        <w:ind w:left="120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8b6582c9-5be5-4f84-b266-4924bccdc51b"/>
      <w:r w:rsidRPr="002901D4">
        <w:rPr>
          <w:rFonts w:ascii="Times New Roman" w:hAnsi="Times New Roman"/>
          <w:color w:val="000000"/>
          <w:sz w:val="28"/>
          <w:lang w:val="ru-RU"/>
        </w:rPr>
        <w:t xml:space="preserve">• Математика: алгебра и начала математического анализа, геометрия. Алгебра и начала математического анализа, 11 класс/ </w:t>
      </w: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t>Муравин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 xml:space="preserve"> Г.К., </w:t>
      </w:r>
      <w:proofErr w:type="spellStart"/>
      <w:r w:rsidRPr="002901D4">
        <w:rPr>
          <w:rFonts w:ascii="Times New Roman" w:hAnsi="Times New Roman"/>
          <w:color w:val="000000"/>
          <w:sz w:val="28"/>
          <w:lang w:val="ru-RU"/>
        </w:rPr>
        <w:t>Муравина</w:t>
      </w:r>
      <w:proofErr w:type="spellEnd"/>
      <w:r w:rsidRPr="002901D4">
        <w:rPr>
          <w:rFonts w:ascii="Times New Roman" w:hAnsi="Times New Roman"/>
          <w:color w:val="000000"/>
          <w:sz w:val="28"/>
          <w:lang w:val="ru-RU"/>
        </w:rPr>
        <w:t xml:space="preserve"> О.В., Общество с ограниченной ответственностью «ДРОФА»; Акционерное общество «Издательство «</w:t>
      </w:r>
      <w:proofErr w:type="gramStart"/>
      <w:r w:rsidRPr="002901D4">
        <w:rPr>
          <w:rFonts w:ascii="Times New Roman" w:hAnsi="Times New Roman"/>
          <w:color w:val="000000"/>
          <w:sz w:val="28"/>
          <w:lang w:val="ru-RU"/>
        </w:rPr>
        <w:t>Просвещение»</w:t>
      </w:r>
      <w:bookmarkEnd w:id="9"/>
      <w:r w:rsidRPr="002901D4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2901D4">
        <w:rPr>
          <w:rFonts w:ascii="Times New Roman" w:hAnsi="Times New Roman"/>
          <w:color w:val="000000"/>
          <w:sz w:val="28"/>
          <w:lang w:val="ru-RU"/>
        </w:rPr>
        <w:t>​</w:t>
      </w:r>
    </w:p>
    <w:p w:rsidR="002853C1" w:rsidRPr="002901D4" w:rsidRDefault="000B0A71">
      <w:pPr>
        <w:spacing w:after="0" w:line="480" w:lineRule="auto"/>
        <w:ind w:left="120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2853C1" w:rsidRPr="002901D4" w:rsidRDefault="000B0A71">
      <w:pPr>
        <w:spacing w:after="0"/>
        <w:ind w:left="120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​</w:t>
      </w:r>
    </w:p>
    <w:p w:rsidR="002853C1" w:rsidRPr="002901D4" w:rsidRDefault="000B0A71">
      <w:pPr>
        <w:spacing w:after="0" w:line="480" w:lineRule="auto"/>
        <w:ind w:left="120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2853C1" w:rsidRPr="002901D4" w:rsidRDefault="000B0A71">
      <w:pPr>
        <w:spacing w:after="0" w:line="480" w:lineRule="auto"/>
        <w:ind w:left="120"/>
        <w:rPr>
          <w:lang w:val="ru-RU"/>
        </w:rPr>
      </w:pPr>
      <w:r w:rsidRPr="002901D4">
        <w:rPr>
          <w:rFonts w:ascii="Times New Roman" w:hAnsi="Times New Roman"/>
          <w:color w:val="000000"/>
          <w:sz w:val="28"/>
          <w:lang w:val="ru-RU"/>
        </w:rPr>
        <w:t>​‌</w:t>
      </w:r>
      <w:bookmarkStart w:id="10" w:name="14faef7a-1130-4a8c-b98b-7dabba266b48"/>
      <w:r w:rsidRPr="002901D4">
        <w:rPr>
          <w:rFonts w:ascii="Times New Roman" w:hAnsi="Times New Roman"/>
          <w:color w:val="000000"/>
          <w:sz w:val="28"/>
          <w:lang w:val="ru-RU"/>
        </w:rPr>
        <w:t>Пособие</w:t>
      </w:r>
      <w:bookmarkEnd w:id="10"/>
      <w:r w:rsidRPr="002901D4">
        <w:rPr>
          <w:rFonts w:ascii="Times New Roman" w:hAnsi="Times New Roman"/>
          <w:color w:val="000000"/>
          <w:sz w:val="28"/>
          <w:lang w:val="ru-RU"/>
        </w:rPr>
        <w:t>‌​</w:t>
      </w:r>
    </w:p>
    <w:p w:rsidR="002853C1" w:rsidRPr="002901D4" w:rsidRDefault="002853C1">
      <w:pPr>
        <w:spacing w:after="0"/>
        <w:ind w:left="120"/>
        <w:rPr>
          <w:lang w:val="ru-RU"/>
        </w:rPr>
      </w:pPr>
    </w:p>
    <w:p w:rsidR="002853C1" w:rsidRPr="002901D4" w:rsidRDefault="000B0A71">
      <w:pPr>
        <w:spacing w:after="0" w:line="480" w:lineRule="auto"/>
        <w:ind w:left="120"/>
        <w:rPr>
          <w:lang w:val="ru-RU"/>
        </w:rPr>
      </w:pPr>
      <w:r w:rsidRPr="002901D4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2853C1" w:rsidRDefault="000B0A71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</w:t>
      </w:r>
      <w:bookmarkStart w:id="11" w:name="650223d2-78a3-48ed-bf60-01d1d63fcead"/>
      <w:r>
        <w:rPr>
          <w:rFonts w:ascii="Times New Roman" w:hAnsi="Times New Roman"/>
          <w:color w:val="000000"/>
          <w:sz w:val="28"/>
        </w:rPr>
        <w:t>www.edu.ru</w:t>
      </w:r>
      <w:bookmarkEnd w:id="11"/>
      <w:r>
        <w:rPr>
          <w:rFonts w:ascii="Times New Roman" w:hAnsi="Times New Roman"/>
          <w:color w:val="333333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2853C1" w:rsidRDefault="002853C1">
      <w:pPr>
        <w:sectPr w:rsidR="002853C1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0B0A71" w:rsidRDefault="000B0A71"/>
    <w:sectPr w:rsidR="000B0A7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53C1"/>
    <w:rsid w:val="000B0A71"/>
    <w:rsid w:val="000D3EC1"/>
    <w:rsid w:val="002853C1"/>
    <w:rsid w:val="002901D4"/>
    <w:rsid w:val="00604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F7AFCA-9EF6-4B78-91C6-D95CC68A6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24</Pages>
  <Words>3692</Words>
  <Characters>21048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СОШ 1</cp:lastModifiedBy>
  <cp:revision>4</cp:revision>
  <dcterms:created xsi:type="dcterms:W3CDTF">2023-09-11T05:04:00Z</dcterms:created>
  <dcterms:modified xsi:type="dcterms:W3CDTF">2023-11-14T08:42:00Z</dcterms:modified>
</cp:coreProperties>
</file>